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B2" w:rsidRDefault="002064B2" w:rsidP="002064B2">
      <w:pPr>
        <w:spacing w:line="300" w:lineRule="auto"/>
        <w:rPr>
          <w:rStyle w:val="apple-converted-space"/>
          <w:rFonts w:ascii="Times New Roman" w:eastAsia="DengXian" w:hAnsi="Times New Roman"/>
          <w:b/>
          <w:color w:val="000000"/>
          <w:sz w:val="28"/>
          <w:szCs w:val="24"/>
          <w:shd w:val="clear" w:color="auto" w:fill="FFFFFF"/>
          <w:lang w:val="fr-FR" w:eastAsia="zh-CN"/>
        </w:rPr>
      </w:pPr>
      <w:r w:rsidRPr="00E72BF3">
        <w:rPr>
          <w:rStyle w:val="apple-converted-space"/>
          <w:rFonts w:ascii="Times New Roman" w:eastAsia="DengXian" w:hAnsi="Times New Roman"/>
          <w:b/>
          <w:noProof/>
          <w:color w:val="000000"/>
          <w:sz w:val="28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164BBA1" wp14:editId="007EDE3E">
            <wp:simplePos x="0" y="0"/>
            <wp:positionH relativeFrom="column">
              <wp:posOffset>2971667</wp:posOffset>
            </wp:positionH>
            <wp:positionV relativeFrom="paragraph">
              <wp:posOffset>162</wp:posOffset>
            </wp:positionV>
            <wp:extent cx="2332400" cy="3163378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3"/>
                    <a:stretch/>
                  </pic:blipFill>
                  <pic:spPr bwMode="auto">
                    <a:xfrm>
                      <a:off x="0" y="0"/>
                      <a:ext cx="2332400" cy="316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F0" w:rsidRPr="00523FF0">
        <w:rPr>
          <w:rStyle w:val="apple-converted-space"/>
          <w:rFonts w:ascii="Times New Roman" w:eastAsia="新細明體" w:hAnsi="Times New Roman" w:hint="eastAsia"/>
          <w:b/>
          <w:color w:val="000000"/>
          <w:sz w:val="28"/>
          <w:szCs w:val="24"/>
          <w:shd w:val="clear" w:color="auto" w:fill="FFFFFF"/>
          <w:lang w:val="fr-FR"/>
        </w:rPr>
        <w:t>侯慶辰</w:t>
      </w:r>
      <w:r w:rsidRPr="00E72BF3">
        <w:rPr>
          <w:rStyle w:val="apple-converted-space"/>
          <w:rFonts w:ascii="Times New Roman" w:eastAsia="DengXian" w:hAnsi="Times New Roman"/>
          <w:b/>
          <w:color w:val="000000"/>
          <w:sz w:val="28"/>
          <w:szCs w:val="24"/>
          <w:shd w:val="clear" w:color="auto" w:fill="FFFFFF"/>
          <w:lang w:val="fr-FR" w:eastAsia="zh-CN"/>
        </w:rPr>
        <w:br/>
      </w:r>
      <w:r w:rsidRPr="00E72BF3">
        <w:rPr>
          <w:rStyle w:val="apple-converted-space"/>
          <w:rFonts w:ascii="Times New Roman" w:eastAsia="DengXian" w:hAnsi="Times New Roman" w:hint="eastAsia"/>
          <w:b/>
          <w:color w:val="000000"/>
          <w:sz w:val="28"/>
          <w:szCs w:val="24"/>
          <w:shd w:val="clear" w:color="auto" w:fill="FFFFFF"/>
          <w:lang w:val="fr-FR" w:eastAsia="zh-CN"/>
        </w:rPr>
        <w:t>James Hou</w:t>
      </w:r>
    </w:p>
    <w:p w:rsidR="002064B2" w:rsidRDefault="002064B2" w:rsidP="002064B2">
      <w:pPr>
        <w:spacing w:line="300" w:lineRule="auto"/>
        <w:rPr>
          <w:rStyle w:val="apple-converted-space"/>
          <w:rFonts w:ascii="Times New Roman" w:eastAsia="DengXian" w:hAnsi="Times New Roman"/>
          <w:b/>
          <w:color w:val="000000"/>
          <w:sz w:val="28"/>
          <w:szCs w:val="24"/>
          <w:shd w:val="clear" w:color="auto" w:fill="FFFFFF"/>
          <w:lang w:val="fr-FR" w:eastAsia="zh-CN"/>
        </w:rPr>
      </w:pPr>
    </w:p>
    <w:p w:rsidR="002064B2" w:rsidRPr="006528BB" w:rsidRDefault="00523FF0" w:rsidP="002064B2">
      <w:pPr>
        <w:spacing w:line="360" w:lineRule="auto"/>
        <w:rPr>
          <w:rStyle w:val="apple-converted-space"/>
          <w:rFonts w:ascii="Times New Roman" w:eastAsia="DengXian" w:hAnsi="Times New Roman"/>
          <w:color w:val="000000"/>
          <w:szCs w:val="24"/>
          <w:shd w:val="clear" w:color="auto" w:fill="FFFFFF"/>
          <w:lang w:val="fr-FR" w:eastAsia="zh-CN"/>
        </w:rPr>
      </w:pPr>
      <w:r w:rsidRPr="00523FF0">
        <w:rPr>
          <w:rStyle w:val="apple-converted-space"/>
          <w:rFonts w:asciiTheme="minorEastAsia" w:eastAsia="新細明體" w:hAnsiTheme="minorEastAsia" w:hint="eastAsia"/>
          <w:color w:val="000000"/>
          <w:szCs w:val="24"/>
          <w:shd w:val="clear" w:color="auto" w:fill="FFFFFF"/>
          <w:lang w:val="fr-FR"/>
        </w:rPr>
        <w:t>學歷：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政</w:t>
      </w: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治大學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法律系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臺</w:t>
      </w: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灣大學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法律碩士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政</w:t>
      </w: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治大學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商學碩士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美國賓</w:t>
      </w: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洲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大學法學碩士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北京大學法學院博士</w:t>
      </w:r>
    </w:p>
    <w:p w:rsidR="002064B2" w:rsidRPr="006528BB" w:rsidRDefault="00523FF0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美國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加</w:t>
      </w: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州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大學</w:t>
      </w: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柏克萊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分校訪問學者</w:t>
      </w:r>
    </w:p>
    <w:p w:rsidR="002064B2" w:rsidRPr="006528BB" w:rsidRDefault="002064B2" w:rsidP="002064B2">
      <w:pPr>
        <w:spacing w:line="360" w:lineRule="auto"/>
        <w:ind w:left="6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</w:p>
    <w:p w:rsidR="002064B2" w:rsidRPr="006528BB" w:rsidRDefault="00523FF0" w:rsidP="002064B2">
      <w:pPr>
        <w:spacing w:line="360" w:lineRule="auto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證照：</w:t>
      </w:r>
    </w:p>
    <w:p w:rsidR="002064B2" w:rsidRPr="006528BB" w:rsidRDefault="00523FF0" w:rsidP="002064B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臺灣律師</w:t>
      </w:r>
    </w:p>
    <w:p w:rsidR="002064B2" w:rsidRPr="006528BB" w:rsidRDefault="00523FF0" w:rsidP="002064B2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臺灣專利師</w:t>
      </w:r>
    </w:p>
    <w:p w:rsidR="002064B2" w:rsidRPr="006528BB" w:rsidRDefault="00523FF0" w:rsidP="002064B2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美國紐約州律師</w:t>
      </w:r>
    </w:p>
    <w:p w:rsidR="002064B2" w:rsidRPr="006528BB" w:rsidRDefault="002064B2" w:rsidP="002064B2">
      <w:pPr>
        <w:spacing w:line="360" w:lineRule="auto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</w:p>
    <w:p w:rsidR="002064B2" w:rsidRPr="006528BB" w:rsidRDefault="00523FF0" w:rsidP="002064B2">
      <w:pPr>
        <w:spacing w:line="360" w:lineRule="auto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經歷：</w:t>
      </w:r>
    </w:p>
    <w:p w:rsidR="002064B2" w:rsidRPr="006528BB" w:rsidRDefault="00523FF0" w:rsidP="002064B2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威盛科技法務經理</w:t>
      </w:r>
      <w:bookmarkStart w:id="0" w:name="_GoBack"/>
      <w:bookmarkEnd w:id="0"/>
    </w:p>
    <w:p w:rsidR="002064B2" w:rsidRPr="006528BB" w:rsidRDefault="00523FF0" w:rsidP="002064B2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proofErr w:type="gramStart"/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藝墨文創</w:t>
      </w:r>
      <w:proofErr w:type="gramEnd"/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法務長</w:t>
      </w:r>
    </w:p>
    <w:p w:rsidR="002064B2" w:rsidRPr="006528BB" w:rsidRDefault="00523FF0" w:rsidP="002064B2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凌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陽科技法務經理</w:t>
      </w:r>
    </w:p>
    <w:p w:rsidR="002064B2" w:rsidRPr="006528BB" w:rsidRDefault="00523FF0" w:rsidP="002064B2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國際通商法律事務所律師</w:t>
      </w:r>
    </w:p>
    <w:p w:rsidR="002064B2" w:rsidRPr="006528BB" w:rsidRDefault="00523FF0" w:rsidP="002064B2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巨群法律事務所律師</w:t>
      </w:r>
    </w:p>
    <w:p w:rsidR="002064B2" w:rsidRPr="006528BB" w:rsidRDefault="00523FF0" w:rsidP="002064B2">
      <w:pPr>
        <w:spacing w:line="360" w:lineRule="auto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現任</w:t>
      </w:r>
    </w:p>
    <w:p w:rsidR="002064B2" w:rsidRPr="006528BB" w:rsidRDefault="00523FF0" w:rsidP="002064B2">
      <w:pPr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proofErr w:type="gramStart"/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慶辰法律</w:t>
      </w:r>
      <w:proofErr w:type="gramEnd"/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事務所創所</w:t>
      </w:r>
      <w:r w:rsidRPr="00523FF0">
        <w:rPr>
          <w:rFonts w:asciiTheme="minorEastAsia" w:eastAsia="新細明體" w:hAnsiTheme="minorEastAsia" w:hint="eastAsia"/>
          <w:color w:val="000000"/>
          <w:szCs w:val="24"/>
          <w:shd w:val="clear" w:color="auto" w:fill="FFFFFF"/>
        </w:rPr>
        <w:t>律師</w:t>
      </w:r>
    </w:p>
    <w:p w:rsidR="002064B2" w:rsidRPr="006528BB" w:rsidRDefault="00523FF0" w:rsidP="002064B2">
      <w:pPr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南京華訊</w:t>
      </w: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知識產權</w:t>
      </w:r>
      <w:r w:rsidRPr="00523FF0"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有限公司總經理</w:t>
      </w:r>
    </w:p>
    <w:p w:rsidR="002064B2" w:rsidRPr="006528BB" w:rsidRDefault="00523FF0" w:rsidP="002064B2">
      <w:pPr>
        <w:numPr>
          <w:ilvl w:val="0"/>
          <w:numId w:val="4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rFonts w:ascii="Times New Roman" w:eastAsia="DengXian" w:hAnsi="Times New Roman"/>
          <w:color w:val="000000"/>
          <w:szCs w:val="24"/>
          <w:shd w:val="clear" w:color="auto" w:fill="FFFFFF"/>
          <w:lang w:eastAsia="zh-CN"/>
        </w:rPr>
      </w:pPr>
      <w:r>
        <w:rPr>
          <w:rFonts w:ascii="Times New Roman" w:eastAsia="新細明體" w:hAnsi="Times New Roman" w:hint="eastAsia"/>
          <w:color w:val="000000"/>
          <w:szCs w:val="24"/>
          <w:shd w:val="clear" w:color="auto" w:fill="FFFFFF"/>
        </w:rPr>
        <w:t>台北科技大學智慧財產法律研究所兼任副教授</w:t>
      </w:r>
    </w:p>
    <w:p w:rsidR="002064B2" w:rsidRDefault="002064B2" w:rsidP="002064B2">
      <w:pPr>
        <w:spacing w:line="360" w:lineRule="auto"/>
        <w:rPr>
          <w:rStyle w:val="apple-converted-space"/>
          <w:rFonts w:ascii="Times New Roman" w:eastAsia="DengXian" w:hAnsi="Times New Roman"/>
          <w:b/>
          <w:color w:val="000000"/>
          <w:sz w:val="28"/>
          <w:szCs w:val="24"/>
          <w:shd w:val="clear" w:color="auto" w:fill="FFFFFF"/>
          <w:lang w:eastAsia="zh-CN"/>
        </w:rPr>
      </w:pPr>
    </w:p>
    <w:p w:rsidR="002064B2" w:rsidRPr="00F01CC6" w:rsidRDefault="002064B2" w:rsidP="002064B2">
      <w:pPr>
        <w:spacing w:line="360" w:lineRule="auto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Education</w:t>
      </w:r>
      <w:r w:rsidRPr="00F01CC6">
        <w:rPr>
          <w:rFonts w:asciiTheme="minorEastAsia" w:eastAsia="DengXian" w:hAnsiTheme="minorEastAsia" w:hint="eastAsia"/>
          <w:color w:val="000000"/>
          <w:szCs w:val="24"/>
          <w:shd w:val="clear" w:color="auto" w:fill="FFFFFF"/>
          <w:lang w:eastAsia="zh-CN"/>
        </w:rPr>
        <w:t>：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National </w:t>
      </w:r>
      <w:proofErr w:type="spellStart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Chengchi</w:t>
      </w:r>
      <w:proofErr w:type="spellEnd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 University, BA in Laws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National Taiwan University, Master of Laws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National </w:t>
      </w:r>
      <w:proofErr w:type="spellStart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Chengchi</w:t>
      </w:r>
      <w:proofErr w:type="spellEnd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 University, MBA in IP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University of Pennsylvania, LLM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Peking University, PHD Candidate in Law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University of California, Berkeley,</w:t>
      </w:r>
      <w:r w:rsidRPr="00F01CC6">
        <w:rPr>
          <w:rFonts w:asciiTheme="minorEastAsia" w:eastAsia="DengXian" w:hAnsiTheme="minorEastAsia" w:hint="eastAsia"/>
          <w:color w:val="000000"/>
          <w:szCs w:val="24"/>
          <w:shd w:val="clear" w:color="auto" w:fill="FFFFFF"/>
          <w:lang w:eastAsia="zh-CN"/>
        </w:rPr>
        <w:t xml:space="preserve"> </w:t>
      </w: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Visiting Scholar</w:t>
      </w:r>
    </w:p>
    <w:p w:rsidR="002064B2" w:rsidRDefault="002064B2" w:rsidP="002064B2">
      <w:pPr>
        <w:spacing w:line="360" w:lineRule="auto"/>
        <w:ind w:left="6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</w:p>
    <w:p w:rsidR="002064B2" w:rsidRPr="00F01CC6" w:rsidRDefault="002064B2" w:rsidP="002064B2">
      <w:pPr>
        <w:spacing w:line="360" w:lineRule="auto"/>
        <w:ind w:left="6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Admissions</w:t>
      </w:r>
      <w:r w:rsidRPr="00F01CC6">
        <w:rPr>
          <w:rFonts w:asciiTheme="minorEastAsia" w:eastAsia="DengXian" w:hAnsiTheme="minorEastAsia" w:hint="eastAsia"/>
          <w:color w:val="000000"/>
          <w:szCs w:val="24"/>
          <w:shd w:val="clear" w:color="auto" w:fill="FFFFFF"/>
          <w:lang w:eastAsia="zh-CN"/>
        </w:rPr>
        <w:t>：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Taipei Bar Association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New York State Bar Association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Taiwan Patent Attorney Association</w:t>
      </w:r>
    </w:p>
    <w:p w:rsidR="002064B2" w:rsidRDefault="002064B2" w:rsidP="002064B2">
      <w:pPr>
        <w:spacing w:line="360" w:lineRule="auto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</w:p>
    <w:p w:rsidR="002064B2" w:rsidRPr="00F01CC6" w:rsidRDefault="002064B2" w:rsidP="002064B2">
      <w:pPr>
        <w:spacing w:line="360" w:lineRule="auto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Experience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17 years practice in IP and entrepreneur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Founder, China Intellectual Property Information and Consulting Co.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Founding Partner, </w:t>
      </w:r>
      <w:proofErr w:type="spellStart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ChingCheng</w:t>
      </w:r>
      <w:proofErr w:type="spellEnd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 Attorneys at Law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Lecturer</w:t>
      </w:r>
      <w:r w:rsidRPr="00F01CC6">
        <w:rPr>
          <w:rFonts w:asciiTheme="minorEastAsia" w:eastAsia="DengXian" w:hAnsiTheme="minorEastAsia" w:hint="eastAsia"/>
          <w:color w:val="000000"/>
          <w:szCs w:val="24"/>
          <w:shd w:val="clear" w:color="auto" w:fill="FFFFFF"/>
          <w:lang w:eastAsia="zh-CN"/>
        </w:rPr>
        <w:t xml:space="preserve">, </w:t>
      </w: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Institute of Intellectual Property, National Taipei University of Technology 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Legal Manager, VIA Technologies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EMO Group, Chief Legal Counsel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Legal Manager, </w:t>
      </w:r>
      <w:proofErr w:type="spellStart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Sunplus</w:t>
      </w:r>
      <w:proofErr w:type="spellEnd"/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 xml:space="preserve"> Technology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Attorney, Baker &amp; McKenzie (Taipei)</w:t>
      </w:r>
    </w:p>
    <w:p w:rsidR="002064B2" w:rsidRPr="00F01CC6" w:rsidRDefault="002064B2" w:rsidP="002064B2">
      <w:pPr>
        <w:pStyle w:val="a3"/>
        <w:numPr>
          <w:ilvl w:val="0"/>
          <w:numId w:val="1"/>
        </w:numPr>
        <w:spacing w:line="360" w:lineRule="auto"/>
        <w:ind w:leftChars="0" w:left="540"/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</w:pPr>
      <w:r w:rsidRPr="00F01CC6">
        <w:rPr>
          <w:rFonts w:asciiTheme="minorEastAsia" w:eastAsia="DengXian" w:hAnsiTheme="minorEastAsia"/>
          <w:color w:val="000000"/>
          <w:szCs w:val="24"/>
          <w:shd w:val="clear" w:color="auto" w:fill="FFFFFF"/>
          <w:lang w:eastAsia="zh-CN"/>
        </w:rPr>
        <w:t>Attorney, Giant IP Group</w:t>
      </w:r>
    </w:p>
    <w:p w:rsidR="00D57147" w:rsidRDefault="00D57147"/>
    <w:sectPr w:rsidR="00D57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4D8"/>
    <w:multiLevelType w:val="hybridMultilevel"/>
    <w:tmpl w:val="6C66044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E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A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2D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0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7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0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E9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B67F7A"/>
    <w:multiLevelType w:val="hybridMultilevel"/>
    <w:tmpl w:val="694C103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6FE5B5E"/>
    <w:multiLevelType w:val="hybridMultilevel"/>
    <w:tmpl w:val="E2C403C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3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6F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E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CA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2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69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8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C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7D0517"/>
    <w:multiLevelType w:val="hybridMultilevel"/>
    <w:tmpl w:val="83DE7B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2"/>
    <w:rsid w:val="002064B2"/>
    <w:rsid w:val="00523FF0"/>
    <w:rsid w:val="00C93398"/>
    <w:rsid w:val="00D57147"/>
    <w:rsid w:val="00E2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D29A-527D-4C53-AF40-9EBE0B1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4B2"/>
  </w:style>
  <w:style w:type="paragraph" w:styleId="a3">
    <w:name w:val="List Paragraph"/>
    <w:basedOn w:val="a"/>
    <w:uiPriority w:val="34"/>
    <w:qFormat/>
    <w:rsid w:val="002064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4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Hsin</dc:creator>
  <cp:keywords/>
  <dc:description/>
  <cp:lastModifiedBy>user</cp:lastModifiedBy>
  <cp:revision>2</cp:revision>
  <dcterms:created xsi:type="dcterms:W3CDTF">2017-11-02T02:30:00Z</dcterms:created>
  <dcterms:modified xsi:type="dcterms:W3CDTF">2017-11-02T02:30:00Z</dcterms:modified>
</cp:coreProperties>
</file>