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94" w:rsidRPr="00961F57" w:rsidRDefault="000F4694" w:rsidP="001F02E1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961F57">
        <w:rPr>
          <w:rFonts w:eastAsia="標楷體" w:hint="eastAsia"/>
          <w:b/>
          <w:sz w:val="32"/>
          <w:szCs w:val="32"/>
        </w:rPr>
        <w:t>國立臺灣大學法律學院院長遴選辦法</w:t>
      </w:r>
    </w:p>
    <w:p w:rsidR="000F4694" w:rsidRPr="001F02E1" w:rsidRDefault="000F4694" w:rsidP="000F4694">
      <w:pPr>
        <w:rPr>
          <w:rFonts w:asciiTheme="minorEastAsia" w:eastAsiaTheme="minorEastAsia" w:hAnsiTheme="minorEastAsia"/>
          <w:sz w:val="20"/>
        </w:rPr>
      </w:pPr>
      <w:r w:rsidRPr="001F02E1">
        <w:rPr>
          <w:rFonts w:asciiTheme="minorEastAsia" w:eastAsiaTheme="minorEastAsia" w:hAnsiTheme="minorEastAsia" w:hint="eastAsia"/>
          <w:sz w:val="20"/>
        </w:rPr>
        <w:t>103年6月18日102學年度第2學期第4次院</w:t>
      </w:r>
      <w:proofErr w:type="gramStart"/>
      <w:r w:rsidRPr="001F02E1">
        <w:rPr>
          <w:rFonts w:asciiTheme="minorEastAsia" w:eastAsiaTheme="minorEastAsia" w:hAnsiTheme="minorEastAsia" w:hint="eastAsia"/>
          <w:sz w:val="20"/>
        </w:rPr>
        <w:t>務</w:t>
      </w:r>
      <w:proofErr w:type="gramEnd"/>
      <w:r w:rsidRPr="001F02E1">
        <w:rPr>
          <w:rFonts w:asciiTheme="minorEastAsia" w:eastAsiaTheme="minorEastAsia" w:hAnsiTheme="minorEastAsia" w:hint="eastAsia"/>
          <w:sz w:val="20"/>
        </w:rPr>
        <w:t>會議修正通過條文名稱、第1～7條</w:t>
      </w:r>
    </w:p>
    <w:p w:rsidR="000F4694" w:rsidRDefault="000F4694" w:rsidP="000F4694">
      <w:pPr>
        <w:rPr>
          <w:rFonts w:asciiTheme="minorEastAsia" w:eastAsiaTheme="minorEastAsia" w:hAnsiTheme="minorEastAsia"/>
          <w:sz w:val="20"/>
        </w:rPr>
      </w:pPr>
      <w:r w:rsidRPr="001F02E1">
        <w:rPr>
          <w:rFonts w:asciiTheme="minorEastAsia" w:eastAsiaTheme="minorEastAsia" w:hAnsiTheme="minorEastAsia" w:hint="eastAsia"/>
          <w:sz w:val="20"/>
        </w:rPr>
        <w:t>103年10月8日103學年度第1學期第1次院</w:t>
      </w:r>
      <w:proofErr w:type="gramStart"/>
      <w:r w:rsidRPr="001F02E1">
        <w:rPr>
          <w:rFonts w:asciiTheme="minorEastAsia" w:eastAsiaTheme="minorEastAsia" w:hAnsiTheme="minorEastAsia" w:hint="eastAsia"/>
          <w:sz w:val="20"/>
        </w:rPr>
        <w:t>務</w:t>
      </w:r>
      <w:proofErr w:type="gramEnd"/>
      <w:r w:rsidRPr="001F02E1">
        <w:rPr>
          <w:rFonts w:asciiTheme="minorEastAsia" w:eastAsiaTheme="minorEastAsia" w:hAnsiTheme="minorEastAsia" w:hint="eastAsia"/>
          <w:sz w:val="20"/>
        </w:rPr>
        <w:t>會議修正通過第8～</w:t>
      </w:r>
      <w:r w:rsidR="00D00666" w:rsidRPr="001F02E1">
        <w:rPr>
          <w:rFonts w:asciiTheme="minorEastAsia" w:eastAsiaTheme="minorEastAsia" w:hAnsiTheme="minorEastAsia" w:hint="eastAsia"/>
          <w:sz w:val="20"/>
        </w:rPr>
        <w:t>22</w:t>
      </w:r>
      <w:r w:rsidRPr="001F02E1">
        <w:rPr>
          <w:rFonts w:asciiTheme="minorEastAsia" w:eastAsiaTheme="minorEastAsia" w:hAnsiTheme="minorEastAsia" w:hint="eastAsia"/>
          <w:sz w:val="20"/>
        </w:rPr>
        <w:t>條</w:t>
      </w:r>
    </w:p>
    <w:p w:rsidR="005008A4" w:rsidRPr="005008A4" w:rsidRDefault="00961F57" w:rsidP="005008A4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103年11月18日第2835</w:t>
      </w:r>
      <w:r w:rsidR="005008A4">
        <w:rPr>
          <w:rFonts w:asciiTheme="minorEastAsia" w:eastAsiaTheme="minorEastAsia" w:hAnsiTheme="minorEastAsia" w:hint="eastAsia"/>
          <w:sz w:val="20"/>
        </w:rPr>
        <w:t>次行政會議修正</w:t>
      </w:r>
      <w:r w:rsidR="005008A4" w:rsidRPr="005008A4">
        <w:rPr>
          <w:rFonts w:asciiTheme="minorEastAsia" w:eastAsiaTheme="minorEastAsia" w:hAnsiTheme="minorEastAsia" w:hint="eastAsia"/>
          <w:sz w:val="20"/>
        </w:rPr>
        <w:t>第1條第2項、第5條第1項、第8條、第16條、第18條、第20條、第21條</w:t>
      </w:r>
    </w:p>
    <w:p w:rsidR="00961F57" w:rsidRPr="005008A4" w:rsidRDefault="00961F57" w:rsidP="000F4694">
      <w:pPr>
        <w:rPr>
          <w:rFonts w:asciiTheme="minorEastAsia" w:eastAsiaTheme="minorEastAsia" w:hAnsiTheme="minorEastAsia"/>
          <w:sz w:val="20"/>
        </w:rPr>
      </w:pPr>
    </w:p>
    <w:p w:rsidR="00DF59CB" w:rsidRPr="00BE57F6" w:rsidRDefault="00DF59CB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第一條</w:t>
      </w:r>
    </w:p>
    <w:p w:rsidR="00DF59CB" w:rsidRPr="00BE57F6" w:rsidRDefault="00DF59CB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國立臺灣大學法律學院院長遴選辦法（以下簡稱本辦法）依國立臺灣大學組織規程第十六條規定訂定之。</w:t>
      </w:r>
    </w:p>
    <w:p w:rsidR="00DF59CB" w:rsidRPr="00BE57F6" w:rsidRDefault="00DF59CB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國立臺灣大學法律學院（以下簡稱本院）院長之遴選、</w:t>
      </w:r>
      <w:r w:rsidR="002E0491">
        <w:rPr>
          <w:rFonts w:ascii="標楷體" w:eastAsia="標楷體" w:hAnsi="標楷體" w:hint="eastAsia"/>
          <w:sz w:val="28"/>
          <w:szCs w:val="28"/>
        </w:rPr>
        <w:t>連任、</w:t>
      </w:r>
      <w:r w:rsidRPr="00BE57F6">
        <w:rPr>
          <w:rFonts w:ascii="標楷體" w:eastAsia="標楷體" w:hAnsi="標楷體" w:hint="eastAsia"/>
          <w:sz w:val="28"/>
          <w:szCs w:val="28"/>
        </w:rPr>
        <w:t>免職，依本辦法行之。</w:t>
      </w:r>
    </w:p>
    <w:p w:rsidR="000F4694" w:rsidRPr="00BE57F6" w:rsidRDefault="000F4694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0F4694" w:rsidRPr="00BE57F6" w:rsidRDefault="000F4694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第二條</w:t>
      </w:r>
    </w:p>
    <w:p w:rsidR="000F4694" w:rsidRPr="00BE57F6" w:rsidRDefault="000F4694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本院院長任期三年，得依第十八條規定連任一次。</w:t>
      </w:r>
    </w:p>
    <w:p w:rsidR="000F4694" w:rsidRPr="00BE57F6" w:rsidRDefault="000F4694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法律學系系主任由本院院長兼任之。</w:t>
      </w:r>
    </w:p>
    <w:p w:rsidR="00DF59CB" w:rsidRPr="00BE57F6" w:rsidRDefault="00DF59CB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第三條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本院院長人選應經遴選產生院長推薦人選，向校長推薦之。</w:t>
      </w: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第四條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為遴選本院院長，設國立臺灣大學法律學院院長遴選委員會（以下簡稱遴選委員會）。</w:t>
      </w:r>
    </w:p>
    <w:p w:rsidR="00DF59CB" w:rsidRPr="00BE57F6" w:rsidRDefault="00DF59CB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第五條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院長候選人須具有前瞻性教育理念、相當學術成就、高尚品德及良好領導溝通能力，</w:t>
      </w:r>
      <w:r w:rsidR="002E0491">
        <w:rPr>
          <w:rFonts w:ascii="標楷體" w:eastAsia="標楷體" w:hAnsi="標楷體" w:hint="eastAsia"/>
          <w:sz w:val="28"/>
          <w:szCs w:val="28"/>
        </w:rPr>
        <w:t>並</w:t>
      </w:r>
      <w:r w:rsidR="005008A4">
        <w:rPr>
          <w:rFonts w:ascii="標楷體" w:eastAsia="標楷體" w:hAnsi="標楷體" w:hint="eastAsia"/>
          <w:sz w:val="28"/>
          <w:szCs w:val="28"/>
        </w:rPr>
        <w:t>具教授資格</w:t>
      </w:r>
      <w:r w:rsidR="00422988">
        <w:rPr>
          <w:rFonts w:ascii="標楷體" w:eastAsia="標楷體" w:hAnsi="標楷體" w:hint="eastAsia"/>
          <w:sz w:val="28"/>
          <w:szCs w:val="28"/>
        </w:rPr>
        <w:t>者</w:t>
      </w:r>
      <w:r w:rsidRPr="00BE57F6">
        <w:rPr>
          <w:rFonts w:ascii="標楷體" w:eastAsia="標楷體" w:hAnsi="標楷體" w:hint="eastAsia"/>
          <w:sz w:val="28"/>
          <w:szCs w:val="28"/>
        </w:rPr>
        <w:t>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本校專任教師最近一次評鑑不通過者，不得擔任院長候選人。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若候選人非本院教授者，就任院長時，須為本院專任教授。</w:t>
      </w: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第六條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lastRenderedPageBreak/>
        <w:t>遴選委員會應於院長任期屆滿六個月前組成，進行院長推薦人選之遴選事宜，於新任院長就任後即行解散。</w:t>
      </w: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第七條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遴選委員會委員十三名，由院內委員十名，院外委員三名組成。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遴選委員會召集人由委員互選之，並為會議主席。</w:t>
      </w: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第八條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院內委員由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本院占缺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之專任教師就本院專任教師投票產生，每人至多圈選十名，依得票數高低，最高之前十名為遴選委員，其餘依序為候補委員。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院外委員由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本院占缺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之專任教師三名以上連署，推薦本校其他學院專任教授、校友或社會賢達至少六名，由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本院占缺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之專任教師就被推薦者投票產生，每人至多圈選三名，依得票數高低，最高之前三名為遴選委員，其餘依序為候補委員。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本院占缺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之專任教師為前項連署時，每人至多推薦三人。</w:t>
      </w: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第九條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遴選委員會應有全體委員三分之二以上出席，始得開會；並應有出席委員過半數同意，始得決議。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委員應親自出席開會，不得委託他人代理出席及投票。</w:t>
      </w: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遴選委員會委員同意為院長候選人者，當然喪失委員資格。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遴選委員有下列情形之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者，經遴選委員會確認後，解除其職務：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一、因故無法參與遴選作業。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二、與候選人有配偶、三親等內之血親或姻親或曾有此關係。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三、有具體事實足認其執行職務有偏頗之虞。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前二項所遺委員職缺，由候補委員遞補之。</w:t>
      </w: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lastRenderedPageBreak/>
        <w:t>第十一條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遴選委員未出席會議（含請假）合計達三次者，取消其委員資格，由候補委員遞補之。</w:t>
      </w:r>
    </w:p>
    <w:p w:rsidR="00BE57F6" w:rsidRPr="00BE57F6" w:rsidRDefault="00BE57F6" w:rsidP="00BE57F6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第十二條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遴選程序分為徵求推薦候選人、書審、面談及遴選投票。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第十三條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遴選委員會應依據第五條所定條件公開徵求推薦候選人至少二名。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推薦候選人之產生程序，除本辦法有規定者外，由遴選委員會定之。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第十四條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推薦候選人應檢附推薦書、院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構想計畫書及學經歷、著作目錄等相關資料，送交遴選委員會審查。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第十五條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遴選委員會應於遴選投票前安排面談，了解推薦候選人對本院發展願景與其教育理念、學術成就、品德操守及領導溝通能力。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第十六條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遴選委員應以無記名方式，對各候選人單獨投票，如有一位以上候選人獲出席委員過半數同意，即以得票數最高之前二人為院長推薦人選，並註明得票高低，報請校長</w:t>
      </w:r>
      <w:proofErr w:type="gramStart"/>
      <w:r w:rsidR="00F73F03">
        <w:rPr>
          <w:rFonts w:ascii="標楷體" w:eastAsia="標楷體" w:hAnsi="標楷體" w:hint="eastAsia"/>
          <w:sz w:val="28"/>
          <w:szCs w:val="28"/>
        </w:rPr>
        <w:t>就中</w:t>
      </w:r>
      <w:r w:rsidRPr="00BE57F6">
        <w:rPr>
          <w:rFonts w:ascii="標楷體" w:eastAsia="標楷體" w:hAnsi="標楷體" w:hint="eastAsia"/>
          <w:sz w:val="28"/>
          <w:szCs w:val="28"/>
        </w:rPr>
        <w:t>聘兼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之。如無人獲過半數同意票，遴選委員會應於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內再行集會投票；再投票如仍無人獲過半數同意，遴選委員會應即解散，由本院重新組成遴選委員會。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第十七條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參與遴選作業之遴選委員及相關工作人員對於推薦候選人資料、審</w:t>
      </w:r>
      <w:r w:rsidRPr="00BE57F6">
        <w:rPr>
          <w:rFonts w:ascii="標楷體" w:eastAsia="標楷體" w:hAnsi="標楷體" w:hint="eastAsia"/>
          <w:sz w:val="28"/>
          <w:szCs w:val="28"/>
        </w:rPr>
        <w:lastRenderedPageBreak/>
        <w:t>查過程及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結果均應嚴守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秘密。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第十八條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現任院長應於第一任任期屆滿八個月前，以書面向院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會議表示是否願意連任。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院長有意連任者，本院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副院長兼科際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整合法律學研究所（以下簡稱科法所）所長應於院長任期屆滿七個月前召開院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會議，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經占缺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之教師全體（不含院長）過半數同意後連任。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第十九條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院長於其任期內不得休假。出國進修或講學期間總計不得超過三個月。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第二十條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院長辭職或出缺時，應由本院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副院長兼科法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所所長，於一個月內依本辦法啟動遴選程序，產生新院長，其任期</w:t>
      </w:r>
      <w:r w:rsidR="00F73F03">
        <w:rPr>
          <w:rFonts w:ascii="標楷體" w:eastAsia="標楷體" w:hAnsi="標楷體" w:hint="eastAsia"/>
          <w:sz w:val="28"/>
          <w:szCs w:val="28"/>
        </w:rPr>
        <w:t>依學校規定</w:t>
      </w:r>
      <w:r w:rsidRPr="00BE57F6">
        <w:rPr>
          <w:rFonts w:ascii="標楷體" w:eastAsia="標楷體" w:hAnsi="標楷體" w:hint="eastAsia"/>
          <w:sz w:val="28"/>
          <w:szCs w:val="28"/>
        </w:rPr>
        <w:t>重新起算。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第二十一條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本院占缺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之專任教師三分之一以上連署提出院長不適任投票案者，應由本院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副院長兼科法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所所長召集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全院占缺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之專任教師於兩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內集會，經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全院占缺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之專任教師三分之二以上出席，出席者過半數同意後，報請校長免除院長職務。</w:t>
      </w:r>
    </w:p>
    <w:p w:rsidR="00BE57F6" w:rsidRPr="00BE57F6" w:rsidRDefault="00BE57F6" w:rsidP="00825E5D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前項不適任投票案之提出，應敘明不適任之事由。</w:t>
      </w:r>
    </w:p>
    <w:p w:rsidR="00825E5D" w:rsidRDefault="00825E5D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E57F6" w:rsidRPr="00BE57F6" w:rsidRDefault="00BE57F6" w:rsidP="00825E5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第二十二條</w:t>
      </w:r>
    </w:p>
    <w:p w:rsidR="004D2608" w:rsidRPr="001E19A1" w:rsidRDefault="00BE57F6" w:rsidP="001E19A1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E57F6">
        <w:rPr>
          <w:rFonts w:ascii="標楷體" w:eastAsia="標楷體" w:hAnsi="標楷體" w:hint="eastAsia"/>
          <w:sz w:val="28"/>
          <w:szCs w:val="28"/>
        </w:rPr>
        <w:t>本辦法由本院</w:t>
      </w:r>
      <w:proofErr w:type="gramStart"/>
      <w:r w:rsidRPr="00BE57F6">
        <w:rPr>
          <w:rFonts w:ascii="標楷體" w:eastAsia="標楷體" w:hAnsi="標楷體" w:hint="eastAsia"/>
          <w:sz w:val="28"/>
          <w:szCs w:val="28"/>
        </w:rPr>
        <w:t>院務</w:t>
      </w:r>
      <w:proofErr w:type="gramEnd"/>
      <w:r w:rsidRPr="00BE57F6">
        <w:rPr>
          <w:rFonts w:ascii="標楷體" w:eastAsia="標楷體" w:hAnsi="標楷體" w:hint="eastAsia"/>
          <w:sz w:val="28"/>
          <w:szCs w:val="28"/>
        </w:rPr>
        <w:t>會議訂定，經本校行政會議通過後，自發布日施行。</w:t>
      </w:r>
    </w:p>
    <w:sectPr w:rsidR="004D2608" w:rsidRPr="001E1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86" w:rsidRDefault="002A0086" w:rsidP="003112D2">
      <w:r>
        <w:separator/>
      </w:r>
    </w:p>
  </w:endnote>
  <w:endnote w:type="continuationSeparator" w:id="0">
    <w:p w:rsidR="002A0086" w:rsidRDefault="002A0086" w:rsidP="003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86" w:rsidRDefault="002A0086" w:rsidP="003112D2">
      <w:r>
        <w:separator/>
      </w:r>
    </w:p>
  </w:footnote>
  <w:footnote w:type="continuationSeparator" w:id="0">
    <w:p w:rsidR="002A0086" w:rsidRDefault="002A0086" w:rsidP="0031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9E"/>
    <w:rsid w:val="000F4694"/>
    <w:rsid w:val="000F4FE5"/>
    <w:rsid w:val="001C177A"/>
    <w:rsid w:val="001E19A1"/>
    <w:rsid w:val="001F02E1"/>
    <w:rsid w:val="002A0086"/>
    <w:rsid w:val="002E0491"/>
    <w:rsid w:val="003112D2"/>
    <w:rsid w:val="0036155F"/>
    <w:rsid w:val="00422988"/>
    <w:rsid w:val="004D2608"/>
    <w:rsid w:val="005008A4"/>
    <w:rsid w:val="005079D8"/>
    <w:rsid w:val="00561578"/>
    <w:rsid w:val="00562476"/>
    <w:rsid w:val="006C033D"/>
    <w:rsid w:val="00825E5D"/>
    <w:rsid w:val="00961F57"/>
    <w:rsid w:val="009D5D9E"/>
    <w:rsid w:val="00BE57F6"/>
    <w:rsid w:val="00C11CAA"/>
    <w:rsid w:val="00D00666"/>
    <w:rsid w:val="00DF59CB"/>
    <w:rsid w:val="00DF7FB2"/>
    <w:rsid w:val="00F73F03"/>
    <w:rsid w:val="00FE1516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2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2D2"/>
    <w:rPr>
      <w:sz w:val="20"/>
      <w:szCs w:val="20"/>
    </w:rPr>
  </w:style>
  <w:style w:type="table" w:styleId="a7">
    <w:name w:val="Table Grid"/>
    <w:basedOn w:val="a1"/>
    <w:uiPriority w:val="59"/>
    <w:rsid w:val="003112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2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2D2"/>
    <w:rPr>
      <w:sz w:val="20"/>
      <w:szCs w:val="20"/>
    </w:rPr>
  </w:style>
  <w:style w:type="table" w:styleId="a7">
    <w:name w:val="Table Grid"/>
    <w:basedOn w:val="a1"/>
    <w:uiPriority w:val="59"/>
    <w:rsid w:val="003112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LAW-1507</cp:lastModifiedBy>
  <cp:revision>2</cp:revision>
  <cp:lastPrinted>2014-12-03T05:47:00Z</cp:lastPrinted>
  <dcterms:created xsi:type="dcterms:W3CDTF">2016-11-22T07:07:00Z</dcterms:created>
  <dcterms:modified xsi:type="dcterms:W3CDTF">2016-11-22T07:07:00Z</dcterms:modified>
</cp:coreProperties>
</file>